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10B" w:rsidRDefault="008F310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F310B" w:rsidRDefault="008F310B">
      <w:pPr>
        <w:pStyle w:val="ConsPlusNormal"/>
        <w:jc w:val="both"/>
        <w:outlineLvl w:val="0"/>
      </w:pPr>
    </w:p>
    <w:p w:rsidR="008F310B" w:rsidRDefault="008F310B">
      <w:pPr>
        <w:pStyle w:val="ConsPlusTitle"/>
        <w:jc w:val="center"/>
      </w:pPr>
      <w:r>
        <w:t>ПРАВИТЕЛЬСТВО РОССИЙСКОЙ ФЕДЕРАЦИИ</w:t>
      </w:r>
    </w:p>
    <w:p w:rsidR="008F310B" w:rsidRDefault="008F310B">
      <w:pPr>
        <w:pStyle w:val="ConsPlusTitle"/>
        <w:jc w:val="center"/>
      </w:pPr>
    </w:p>
    <w:p w:rsidR="008F310B" w:rsidRDefault="008F310B">
      <w:pPr>
        <w:pStyle w:val="ConsPlusTitle"/>
        <w:jc w:val="center"/>
      </w:pPr>
      <w:r>
        <w:t>ПОСТАНОВЛЕНИЕ</w:t>
      </w:r>
    </w:p>
    <w:p w:rsidR="008F310B" w:rsidRDefault="008F310B">
      <w:pPr>
        <w:pStyle w:val="ConsPlusTitle"/>
        <w:jc w:val="center"/>
      </w:pPr>
      <w:r>
        <w:t>от 16 сентября 2016 г. N 925</w:t>
      </w:r>
    </w:p>
    <w:p w:rsidR="008F310B" w:rsidRDefault="008F310B">
      <w:pPr>
        <w:pStyle w:val="ConsPlusTitle"/>
        <w:jc w:val="center"/>
      </w:pPr>
    </w:p>
    <w:p w:rsidR="008F310B" w:rsidRDefault="008F310B">
      <w:pPr>
        <w:pStyle w:val="ConsPlusTitle"/>
        <w:jc w:val="center"/>
      </w:pPr>
      <w:r>
        <w:t>О ПРИОРИТЕТЕ</w:t>
      </w:r>
    </w:p>
    <w:p w:rsidR="008F310B" w:rsidRDefault="008F310B">
      <w:pPr>
        <w:pStyle w:val="ConsPlusTitle"/>
        <w:jc w:val="center"/>
      </w:pPr>
      <w:r>
        <w:t>ТОВАРОВ РОССИЙСКОГО ПРОИСХОЖДЕНИЯ, РАБОТ, УСЛУГ,</w:t>
      </w:r>
    </w:p>
    <w:p w:rsidR="008F310B" w:rsidRDefault="008F310B">
      <w:pPr>
        <w:pStyle w:val="ConsPlusTitle"/>
        <w:jc w:val="center"/>
      </w:pPr>
      <w:r>
        <w:t>ВЫПОЛНЯЕМЫХ, ОКАЗЫВАЕМЫХ РОССИЙСКИМИ ЛИЦАМИ, ПО ОТНОШЕНИЮ</w:t>
      </w:r>
    </w:p>
    <w:p w:rsidR="008F310B" w:rsidRDefault="008F310B">
      <w:pPr>
        <w:pStyle w:val="ConsPlusTitle"/>
        <w:jc w:val="center"/>
      </w:pPr>
      <w:r>
        <w:t>К ТОВАРАМ, ПРОИСХОДЯЩИМ ИЗ ИНОСТРАННОГО ГОСУДАРСТВА,</w:t>
      </w:r>
    </w:p>
    <w:p w:rsidR="008F310B" w:rsidRDefault="008F310B">
      <w:pPr>
        <w:pStyle w:val="ConsPlusTitle"/>
        <w:jc w:val="center"/>
      </w:pPr>
      <w:r>
        <w:t>РАБОТАМ, УСЛУГАМ, ВЫПОЛНЯЕМЫМ, ОКАЗЫВАЕМЫМ</w:t>
      </w:r>
    </w:p>
    <w:p w:rsidR="008F310B" w:rsidRDefault="008F310B">
      <w:pPr>
        <w:pStyle w:val="ConsPlusTitle"/>
        <w:jc w:val="center"/>
      </w:pPr>
      <w:r>
        <w:t>ИНОСТРАННЫМИ ЛИЦАМИ</w:t>
      </w:r>
    </w:p>
    <w:p w:rsidR="008F310B" w:rsidRDefault="008F310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31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10B" w:rsidRDefault="008F31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10B" w:rsidRDefault="008F31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310B" w:rsidRDefault="008F31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310B" w:rsidRDefault="008F310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10.07.2019 </w:t>
            </w:r>
            <w:hyperlink r:id="rId5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8F310B" w:rsidRDefault="008F31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23.08.2021 </w:t>
            </w:r>
            <w:hyperlink r:id="rId6">
              <w:r>
                <w:rPr>
                  <w:color w:val="0000FF"/>
                </w:rPr>
                <w:t>N 1382</w:t>
              </w:r>
            </w:hyperlink>
            <w:r>
              <w:rPr>
                <w:color w:val="392C69"/>
              </w:rPr>
              <w:t xml:space="preserve">, от 17.02.2022 </w:t>
            </w:r>
            <w:hyperlink r:id="rId7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16.05.2022 </w:t>
            </w:r>
            <w:hyperlink r:id="rId8">
              <w:r>
                <w:rPr>
                  <w:color w:val="0000FF"/>
                </w:rPr>
                <w:t>N 883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10B" w:rsidRDefault="008F310B">
            <w:pPr>
              <w:pStyle w:val="ConsPlusNormal"/>
            </w:pPr>
          </w:p>
        </w:tc>
      </w:tr>
    </w:tbl>
    <w:p w:rsidR="008F310B" w:rsidRDefault="008F310B">
      <w:pPr>
        <w:pStyle w:val="ConsPlusNormal"/>
        <w:jc w:val="both"/>
      </w:pPr>
    </w:p>
    <w:p w:rsidR="008F310B" w:rsidRDefault="008F310B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пунктом 1 части 8 статьи 3</w:t>
        </w:r>
      </w:hyperlink>
      <w:r>
        <w:t xml:space="preserve">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8F310B" w:rsidRDefault="008F310B">
      <w:pPr>
        <w:pStyle w:val="ConsPlusNormal"/>
        <w:spacing w:before="200"/>
        <w:ind w:firstLine="540"/>
        <w:jc w:val="both"/>
      </w:pPr>
      <w:bookmarkStart w:id="0" w:name="P17"/>
      <w:bookmarkEnd w:id="0"/>
      <w:r>
        <w:t>1. Установить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подрядчика), по отношению к товарам, происходящим из иностранного государства, работам, услугам, выполняемым, оказываемым иностранными лицами (далее - приоритет).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 xml:space="preserve">1(1). Указанный в </w:t>
      </w:r>
      <w:hyperlink w:anchor="P17">
        <w:r>
          <w:rPr>
            <w:color w:val="0000FF"/>
          </w:rPr>
          <w:t>пункте 1</w:t>
        </w:r>
      </w:hyperlink>
      <w:r>
        <w:t xml:space="preserve"> настоящего постановления приоритет применяется к товарам, происходящим из Донецкой Народной Республики, Луганской Народной Республики, на равных условиях с товарами российского происхождения.</w:t>
      </w:r>
    </w:p>
    <w:p w:rsidR="008F310B" w:rsidRDefault="008F310B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16.05.2022 N 883)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Происхождение товаров из Донецкой Народной Республики, Луганской Народной Республики подтверждается сертификатами о происхождении товара, выдаваемыми уполномоченными органами (организациями) Донецкой Народной Республики, Луганской Народной Республики.</w:t>
      </w:r>
    </w:p>
    <w:p w:rsidR="008F310B" w:rsidRDefault="008F310B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16.05.2022 N 883)</w:t>
      </w:r>
    </w:p>
    <w:p w:rsidR="008F310B" w:rsidRDefault="008F310B">
      <w:pPr>
        <w:pStyle w:val="ConsPlusNormal"/>
        <w:jc w:val="both"/>
      </w:pPr>
      <w:r>
        <w:t xml:space="preserve">(п. 1(1) введен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РФ от 17.02.2022 N 201)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2. При осуществлении закупок товаров, работ, услуг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 xml:space="preserve">2(1). 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</w:t>
      </w:r>
      <w:r>
        <w:lastRenderedPageBreak/>
        <w:t>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:rsidR="008F310B" w:rsidRDefault="008F310B">
      <w:pPr>
        <w:pStyle w:val="ConsPlusNormal"/>
        <w:jc w:val="both"/>
      </w:pPr>
      <w:r>
        <w:t xml:space="preserve">(п. 2(1)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23.08.2021 N 1382)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3. При осуществлении закупок товаров, работ, услуг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3(1). 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:rsidR="008F310B" w:rsidRDefault="008F310B">
      <w:pPr>
        <w:pStyle w:val="ConsPlusNormal"/>
        <w:jc w:val="both"/>
      </w:pPr>
      <w:r>
        <w:t xml:space="preserve">(п. 3(1)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23.08.2021 N 1382)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4. При осуществлении закупок товаров, работ, услуг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увеличенной на 15 процентов от предложенной им цены договора.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4(1). 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договора.</w:t>
      </w:r>
    </w:p>
    <w:p w:rsidR="008F310B" w:rsidRDefault="008F310B">
      <w:pPr>
        <w:pStyle w:val="ConsPlusNormal"/>
        <w:jc w:val="both"/>
      </w:pPr>
      <w:r>
        <w:t xml:space="preserve">(п. 4(1)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23.08.2021 N 1382)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5. Установить, что условием предоставления приоритета является включение в документацию о закупке следующих сведений, определенных положением о закупке: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 xml:space="preserve">б) положение об ответственности участников закупки за представление недостоверных </w:t>
      </w:r>
      <w:r>
        <w:lastRenderedPageBreak/>
        <w:t>сведений о стране происхождения товара, указанного в заявке на участие в закупке;</w:t>
      </w:r>
    </w:p>
    <w:p w:rsidR="008F310B" w:rsidRDefault="008F310B">
      <w:pPr>
        <w:pStyle w:val="ConsPlusNormal"/>
        <w:spacing w:before="200"/>
        <w:ind w:firstLine="540"/>
        <w:jc w:val="both"/>
      </w:pPr>
      <w:bookmarkStart w:id="1" w:name="P35"/>
      <w:bookmarkEnd w:id="1"/>
      <w:r>
        <w:t>в) сведения о начальной (максимальной) цене единицы каждого товара, работы, услуги, являющихся предметом закупки;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</w:t>
      </w:r>
      <w:hyperlink w:anchor="P46">
        <w:r>
          <w:rPr>
            <w:color w:val="0000FF"/>
          </w:rPr>
          <w:t>подпунктами "г"</w:t>
        </w:r>
      </w:hyperlink>
      <w:r>
        <w:t xml:space="preserve"> и </w:t>
      </w:r>
      <w:hyperlink w:anchor="P47">
        <w:r>
          <w:rPr>
            <w:color w:val="0000FF"/>
          </w:rPr>
          <w:t>"д" пункта 6</w:t>
        </w:r>
      </w:hyperlink>
      <w:r>
        <w:t xml:space="preserve"> настоящего постановления,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</w:t>
      </w:r>
      <w:hyperlink w:anchor="P35">
        <w:r>
          <w:rPr>
            <w:color w:val="0000FF"/>
          </w:rPr>
          <w:t>подпунктом "в"</w:t>
        </w:r>
      </w:hyperlink>
      <w:r>
        <w:t xml:space="preserve">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уклонившимся от заключения договора;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настоящим постановлением,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6. Приоритет не предоставляется в случаях, если: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:rsidR="008F310B" w:rsidRDefault="008F310B">
      <w:pPr>
        <w:pStyle w:val="ConsPlusNormal"/>
        <w:spacing w:before="200"/>
        <w:ind w:firstLine="540"/>
        <w:jc w:val="both"/>
      </w:pPr>
      <w:bookmarkStart w:id="2" w:name="P46"/>
      <w:bookmarkEnd w:id="2"/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:rsidR="008F310B" w:rsidRDefault="008F310B">
      <w:pPr>
        <w:pStyle w:val="ConsPlusNormal"/>
        <w:spacing w:before="200"/>
        <w:ind w:firstLine="540"/>
        <w:jc w:val="both"/>
      </w:pPr>
      <w:bookmarkStart w:id="3" w:name="P47"/>
      <w:bookmarkEnd w:id="3"/>
      <w:r>
        <w:t xml:space="preserve"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</w:t>
      </w:r>
      <w:r>
        <w:lastRenderedPageBreak/>
        <w:t>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7. Действие настоящего постановления не распространяется на закупки, извещения о проведении которых размещены в единой информационной системе в сфере закупок либо приглашения принять участие в которых направлены до дня вступления в силу настоящего постановления.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 xml:space="preserve">8. Приоритет устанавливается с учетом положений Генерального </w:t>
      </w:r>
      <w:hyperlink r:id="rId16">
        <w:r>
          <w:rPr>
            <w:color w:val="0000FF"/>
          </w:rPr>
          <w:t>соглашения</w:t>
        </w:r>
      </w:hyperlink>
      <w:r>
        <w:t xml:space="preserve"> по тарифам и торговле 1994 года и </w:t>
      </w:r>
      <w:hyperlink r:id="rId17">
        <w:r>
          <w:rPr>
            <w:color w:val="0000FF"/>
          </w:rPr>
          <w:t>Договора</w:t>
        </w:r>
      </w:hyperlink>
      <w:r>
        <w:t xml:space="preserve"> о Евразийском экономическом союзе от 29 мая 2014 г.</w:t>
      </w:r>
    </w:p>
    <w:p w:rsidR="008F310B" w:rsidRDefault="008F310B">
      <w:pPr>
        <w:pStyle w:val="ConsPlusNormal"/>
        <w:spacing w:before="200"/>
        <w:ind w:firstLine="540"/>
        <w:jc w:val="both"/>
      </w:pPr>
      <w:r>
        <w:t>9. Настоящее постановление вступает в силу с 1 января 2017 г.</w:t>
      </w:r>
    </w:p>
    <w:p w:rsidR="008F310B" w:rsidRDefault="008F310B">
      <w:pPr>
        <w:pStyle w:val="ConsPlusNormal"/>
        <w:jc w:val="both"/>
      </w:pPr>
    </w:p>
    <w:p w:rsidR="008F310B" w:rsidRDefault="008F310B">
      <w:pPr>
        <w:pStyle w:val="ConsPlusNormal"/>
        <w:jc w:val="right"/>
      </w:pPr>
      <w:r>
        <w:t>Председатель Правительства</w:t>
      </w:r>
    </w:p>
    <w:p w:rsidR="008F310B" w:rsidRDefault="008F310B">
      <w:pPr>
        <w:pStyle w:val="ConsPlusNormal"/>
        <w:jc w:val="right"/>
      </w:pPr>
      <w:r>
        <w:t>Российской Федерации</w:t>
      </w:r>
    </w:p>
    <w:p w:rsidR="008F310B" w:rsidRDefault="008F310B">
      <w:pPr>
        <w:pStyle w:val="ConsPlusNormal"/>
        <w:jc w:val="right"/>
      </w:pPr>
      <w:r>
        <w:t>Д.МЕДВЕДЕВ</w:t>
      </w:r>
    </w:p>
    <w:p w:rsidR="008F310B" w:rsidRDefault="008F310B">
      <w:pPr>
        <w:pStyle w:val="ConsPlusNormal"/>
        <w:jc w:val="both"/>
      </w:pPr>
    </w:p>
    <w:p w:rsidR="008F310B" w:rsidRDefault="008F310B">
      <w:pPr>
        <w:pStyle w:val="ConsPlusNormal"/>
        <w:jc w:val="both"/>
      </w:pPr>
    </w:p>
    <w:p w:rsidR="008F310B" w:rsidRDefault="008F31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3759" w:rsidRDefault="00973759">
      <w:bookmarkStart w:id="4" w:name="_GoBack"/>
      <w:bookmarkEnd w:id="4"/>
    </w:p>
    <w:sectPr w:rsidR="00973759" w:rsidSect="00AE2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0B"/>
    <w:rsid w:val="008F310B"/>
    <w:rsid w:val="0097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D444F-2EAD-4666-B07C-F6D8DCE2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1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F31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F31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5A71D12B0B4AF06A6825203059997E22AA00A004E024941A629B1E985AE47161B43F8A138398AD5B8EE72D080B9A4E2F6A179A9F0E398B7336H" TargetMode="External"/><Relationship Id="rId13" Type="http://schemas.openxmlformats.org/officeDocument/2006/relationships/hyperlink" Target="consultantplus://offline/ref=1D5A71D12B0B4AF06A6825203059997E25A204A701E524941A629B1E985AE47161B43F8A138398AE518EE72D080B9A4E2F6A179A9F0E398B7336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5A71D12B0B4AF06A6825203059997E22AA00A105E724941A629B1E985AE47161B43F8A138398AB528EE72D080B9A4E2F6A179A9F0E398B7336H" TargetMode="External"/><Relationship Id="rId12" Type="http://schemas.openxmlformats.org/officeDocument/2006/relationships/hyperlink" Target="consultantplus://offline/ref=1D5A71D12B0B4AF06A6825203059997E22AA00A105E724941A629B1E985AE47161B43F8A138398AB528EE72D080B9A4E2F6A179A9F0E398B7336H" TargetMode="External"/><Relationship Id="rId17" Type="http://schemas.openxmlformats.org/officeDocument/2006/relationships/hyperlink" Target="consultantplus://offline/ref=1D5A71D12B0B4AF06A6825203059997E22A804A40CE024941A629B1E985AE47173B46786128386AF529BB17C4E753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D5A71D12B0B4AF06A68202F3359997E27AD03A800E9799E123B971C9F55BB7466A53F8A139D98AE4D87B37E743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D5A71D12B0B4AF06A6825203059997E25A204A701E524941A629B1E985AE47161B43F8A138398AF568EE72D080B9A4E2F6A179A9F0E398B7336H" TargetMode="External"/><Relationship Id="rId11" Type="http://schemas.openxmlformats.org/officeDocument/2006/relationships/hyperlink" Target="consultantplus://offline/ref=1D5A71D12B0B4AF06A6825203059997E22AA00A004E024941A629B1E985AE47161B43F8A138398AC538EE72D080B9A4E2F6A179A9F0E398B7336H" TargetMode="External"/><Relationship Id="rId5" Type="http://schemas.openxmlformats.org/officeDocument/2006/relationships/hyperlink" Target="consultantplus://offline/ref=1D5A71D12B0B4AF06A6825203059997E22A806A601E024941A629B1E985AE47161B43F8A13839BAF518EE72D080B9A4E2F6A179A9F0E398B7336H" TargetMode="External"/><Relationship Id="rId15" Type="http://schemas.openxmlformats.org/officeDocument/2006/relationships/hyperlink" Target="consultantplus://offline/ref=1D5A71D12B0B4AF06A6825203059997E25A204A701E524941A629B1E985AE47161B43F8A138398AE558EE72D080B9A4E2F6A179A9F0E398B7336H" TargetMode="External"/><Relationship Id="rId10" Type="http://schemas.openxmlformats.org/officeDocument/2006/relationships/hyperlink" Target="consultantplus://offline/ref=1D5A71D12B0B4AF06A6825203059997E22AA00A004E024941A629B1E985AE47161B43F8A138398AD5A8EE72D080B9A4E2F6A179A9F0E398B7336H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D5A71D12B0B4AF06A6825203059997E22A804A404E524941A629B1E985AE47161B43F8A1588CCFE17D0BE7D4C40974E317617997832H" TargetMode="External"/><Relationship Id="rId14" Type="http://schemas.openxmlformats.org/officeDocument/2006/relationships/hyperlink" Target="consultantplus://offline/ref=1D5A71D12B0B4AF06A6825203059997E25A204A701E524941A629B1E985AE47161B43F8A138398AE578EE72D080B9A4E2F6A179A9F0E398B733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Усатова Татьяна Михайловна</dc:creator>
  <cp:keywords/>
  <dc:description/>
  <cp:lastModifiedBy>Усатова Татьяна Михайловна</cp:lastModifiedBy>
  <cp:revision>1</cp:revision>
  <dcterms:created xsi:type="dcterms:W3CDTF">2023-01-10T07:55:00Z</dcterms:created>
  <dcterms:modified xsi:type="dcterms:W3CDTF">2023-01-10T07:56:00Z</dcterms:modified>
</cp:coreProperties>
</file>